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Definitions and Interpretation</w:t>
      </w:r>
    </w:p>
    <w:p>
      <w:pPr>
        <w:pStyle w:val="3"/>
      </w:pPr>
      <w:r>
        <w:t>Key Terms</w:t>
      </w:r>
    </w:p>
    <w:p>
      <w:pPr>
        <w:pStyle w:val="3"/>
      </w:pPr>
      <w:r>
        <w:t>Construction Rules</w:t>
      </w:r>
    </w:p>
    <w:p>
      <w:pPr>
        <w:pStyle w:val="4"/>
      </w:pPr>
      <w:r>
        <w:t>First Definition</w:t>
      </w:r>
    </w:p>
    <w:p>
      <w:pPr>
        <w:pStyle w:val="5"/>
      </w:pPr>
      <w:r>
        <w:t>Sub-clause Detail</w:t>
      </w:r>
    </w:p>
    <w:p>
      <w:pPr>
        <w:pStyle w:val="6"/>
      </w:pPr>
      <w:r>
        <w:t>Item Detail</w:t>
      </w:r>
    </w:p>
    <w:p>
      <w:pPr>
        <w:pStyle w:val="7"/>
      </w:pPr>
      <w:r>
        <w:t>Sub-item</w:t>
      </w:r>
    </w:p>
    <w:p>
      <w:pPr>
        <w:pStyle w:val="8"/>
      </w:pPr>
      <w:r>
        <w:t>Further Detail</w:t>
      </w:r>
    </w:p>
    <w:p>
      <w:pPr>
        <w:pStyle w:val="9"/>
      </w:pPr>
      <w:r>
        <w:t>Minor Detail</w:t>
      </w:r>
    </w:p>
    <w:p>
      <w:pPr>
        <w:pStyle w:val="10"/>
      </w:pPr>
      <w:r>
        <w:t>Fine Detail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upperRoman"/>
      <w:pStyle w:val="2"/>
      <w:suff w:val="space"/>
      <w:lvlText w:val="ARTICLE %1"/>
      <w:lvlJc w:val="left"/>
      <w:pPr>
        <w:ind w:left="360" w:hanging="360"/>
      </w:pPr>
      <w:rPr>
        <w:rFonts w:hint="default"/>
        <w:caps/>
      </w:rPr>
    </w:lvl>
    <w:lvl w:ilvl="1" w:tentative="0">
      <w:start w:val="1"/>
      <w:numFmt w:val="decimalZero"/>
      <w:pStyle w:val="3"/>
      <w:isLgl/>
      <w:suff w:val="space"/>
      <w:lvlText w:val="Section %1.%2"/>
      <w:lvlJc w:val="left"/>
      <w:pPr>
        <w:ind w:left="720" w:hanging="360"/>
      </w:pPr>
      <w:rPr>
        <w:rFonts w:hint="default"/>
      </w:rPr>
    </w:lvl>
    <w:lvl w:ilvl="2" w:tentative="0">
      <w:start w:val="1"/>
      <w:numFmt w:val="lowerLetter"/>
      <w:pStyle w:val="4"/>
      <w:suff w:val="space"/>
      <w:lvlText w:val="(%3)"/>
      <w:lvlJc w:val="left"/>
      <w:pPr>
        <w:ind w:left="1080" w:hanging="360"/>
      </w:pPr>
      <w:rPr>
        <w:rFonts w:hint="default"/>
      </w:rPr>
    </w:lvl>
    <w:lvl w:ilvl="3" w:tentative="0">
      <w:start w:val="1"/>
      <w:numFmt w:val="lowerRoman"/>
      <w:pStyle w:val="5"/>
      <w:suff w:val="space"/>
      <w:lvlText w:val="(%4)"/>
      <w:lvlJc w:val="left"/>
      <w:pPr>
        <w:ind w:left="1440" w:hanging="360"/>
      </w:pPr>
      <w:rPr>
        <w:rFonts w:hint="default"/>
      </w:rPr>
    </w:lvl>
    <w:lvl w:ilvl="4" w:tentative="0">
      <w:start w:val="1"/>
      <w:numFmt w:val="upperLetter"/>
      <w:pStyle w:val="6"/>
      <w:suff w:val="space"/>
      <w:lvlText w:val="(%5)"/>
      <w:lvlJc w:val="left"/>
      <w:pPr>
        <w:ind w:left="1800" w:hanging="360"/>
      </w:pPr>
      <w:rPr>
        <w:rFonts w:hint="default"/>
      </w:rPr>
    </w:lvl>
    <w:lvl w:ilvl="5" w:tentative="0">
      <w:start w:val="1"/>
      <w:numFmt w:val="decimal"/>
      <w:pStyle w:val="7"/>
      <w:suff w:val="space"/>
      <w:lvlText w:val="(%6)"/>
      <w:lvlJc w:val="left"/>
      <w:pPr>
        <w:ind w:left="2160" w:hanging="360"/>
      </w:pPr>
      <w:rPr>
        <w:rFonts w:hint="default"/>
      </w:rPr>
    </w:lvl>
    <w:lvl w:ilvl="6" w:tentative="0">
      <w:start w:val="1"/>
      <w:numFmt w:val="lowerLetter"/>
      <w:pStyle w:val="8"/>
      <w:suff w:val="space"/>
      <w:lvlText w:val="%7."/>
      <w:lvlJc w:val="left"/>
      <w:pPr>
        <w:ind w:left="2520" w:hanging="360"/>
      </w:pPr>
      <w:rPr>
        <w:rFonts w:hint="default"/>
      </w:rPr>
    </w:lvl>
    <w:lvl w:ilvl="7" w:tentative="0">
      <w:start w:val="1"/>
      <w:numFmt w:val="lowerRoman"/>
      <w:pStyle w:val="9"/>
      <w:suff w:val="space"/>
      <w:lvlText w:val="%8."/>
      <w:lvlJc w:val="left"/>
      <w:pPr>
        <w:ind w:left="2880" w:hanging="360"/>
      </w:pPr>
      <w:rPr>
        <w:rFonts w:hint="default"/>
      </w:rPr>
    </w:lvl>
    <w:lvl w:ilvl="8" w:tentative="0">
      <w:start w:val="1"/>
      <w:numFmt w:val="upperLetter"/>
      <w:pStyle w:val="10"/>
      <w:suff w:val="spac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360" w:hanging="360"/>
      <w:outlineLvl w:val="0"/>
    </w:pPr>
    <w:rPr>
      <w:rFonts w:eastAsia="宋体" w:ascii="Times New Roman" w:hAnsi="Times New Roman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720" w:hanging="360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080" w:hanging="36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440" w:hanging="360"/>
      <w:outlineLvl w:val="3"/>
    </w:pPr>
    <w:rPr>
      <w:rFonts w:ascii="Times New Roman" w:hAnsi="Times New Roman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800" w:hanging="36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2160" w:hanging="360"/>
      <w:outlineLvl w:val="5"/>
    </w:pPr>
    <w:rPr>
      <w:rFonts w:ascii="Times New Roman" w:hAnsi="Times New Roman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2520" w:hanging="36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2880" w:hanging="360"/>
      <w:outlineLvl w:val="7"/>
    </w:pPr>
    <w:rPr>
      <w:rFonts w:ascii="Times New Roman" w:hAnsi="Times New Roman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3240" w:hanging="360"/>
      <w:outlineLvl w:val="8"/>
    </w:pPr>
    <w:rPr>
      <w:rFonts w:ascii="Times New Roman" w:hAnsi="Times New Roman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